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63" w:rsidRDefault="00CF3248" w:rsidP="00CF3248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16C247" wp14:editId="4827DB4F">
            <wp:simplePos x="0" y="0"/>
            <wp:positionH relativeFrom="column">
              <wp:posOffset>905510</wp:posOffset>
            </wp:positionH>
            <wp:positionV relativeFrom="paragraph">
              <wp:posOffset>186055</wp:posOffset>
            </wp:positionV>
            <wp:extent cx="1024255" cy="1008380"/>
            <wp:effectExtent l="0" t="0" r="4445" b="1270"/>
            <wp:wrapThrough wrapText="bothSides">
              <wp:wrapPolygon edited="0">
                <wp:start x="0" y="0"/>
                <wp:lineTo x="0" y="21219"/>
                <wp:lineTo x="21292" y="21219"/>
                <wp:lineTo x="21292" y="0"/>
                <wp:lineTo x="0" y="0"/>
              </wp:wrapPolygon>
            </wp:wrapThrough>
            <wp:docPr id="2" name="Рисунок 2" descr="эмблема проф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профсою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2CAA5F65" wp14:editId="1F1A7E09">
            <wp:extent cx="1990725" cy="1476375"/>
            <wp:effectExtent l="0" t="0" r="9525" b="9525"/>
            <wp:docPr id="5" name="Рисунок 5" descr="2021 год – «Спорт. Здоровье. Долголетие» - КРАСНОДАРСКАЯ КРАЕВАЯ  ОРГАНИЗАЦИЯ ОБЩЕРОССИЙСКОГО ПРОФСОЮЗА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1 год – «Спорт. Здоровье. Долголетие» - КРАСНОДАРСКАЯ КРАЕВАЯ  ОРГАНИЗАЦИЯ ОБЩЕРОССИЙСКОГО ПРОФСОЮЗА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463">
        <w:rPr>
          <w:rFonts w:ascii="Times New Roman" w:hAnsi="Times New Roman" w:cs="Times New Roman"/>
          <w:sz w:val="28"/>
          <w:szCs w:val="28"/>
        </w:rPr>
        <w:t>Утвержден</w:t>
      </w:r>
    </w:p>
    <w:p w:rsidR="00710463" w:rsidRPr="00392EEA" w:rsidRDefault="00710463" w:rsidP="007104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EEA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9D1">
        <w:rPr>
          <w:rFonts w:ascii="Times New Roman" w:hAnsi="Times New Roman" w:cs="Times New Roman"/>
          <w:sz w:val="28"/>
          <w:szCs w:val="28"/>
        </w:rPr>
        <w:t>ПК</w:t>
      </w:r>
      <w:bookmarkStart w:id="0" w:name="_GoBack"/>
      <w:bookmarkEnd w:id="0"/>
      <w:r w:rsidRPr="0039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63" w:rsidRPr="00CF3248" w:rsidRDefault="00180E31" w:rsidP="00CF3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16</w:t>
      </w:r>
      <w:r w:rsidR="00710463">
        <w:rPr>
          <w:rFonts w:ascii="Times New Roman" w:hAnsi="Times New Roman" w:cs="Times New Roman"/>
          <w:sz w:val="28"/>
          <w:szCs w:val="28"/>
        </w:rPr>
        <w:t xml:space="preserve">   от 15.01.2021</w:t>
      </w:r>
      <w:r w:rsidR="00710463" w:rsidRPr="006212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0E31" w:rsidRDefault="00710463" w:rsidP="00710463">
      <w:pPr>
        <w:tabs>
          <w:tab w:val="center" w:pos="5385"/>
          <w:tab w:val="right" w:pos="9355"/>
        </w:tabs>
        <w:spacing w:after="0" w:line="240" w:lineRule="auto"/>
        <w:jc w:val="center"/>
        <w:rPr>
          <w:rFonts w:asciiTheme="majorHAnsi" w:eastAsia="Batang" w:hAnsiTheme="majorHAnsi" w:cs="Times New Roman"/>
          <w:b/>
          <w:sz w:val="36"/>
          <w:szCs w:val="36"/>
        </w:rPr>
      </w:pPr>
      <w:r w:rsidRPr="00046955">
        <w:rPr>
          <w:rFonts w:asciiTheme="majorHAnsi" w:eastAsia="Batang" w:hAnsiTheme="majorHAnsi" w:cs="Times New Roman"/>
          <w:b/>
          <w:sz w:val="36"/>
          <w:szCs w:val="36"/>
        </w:rPr>
        <w:t xml:space="preserve">План работы </w:t>
      </w:r>
    </w:p>
    <w:p w:rsidR="00710463" w:rsidRDefault="00710463" w:rsidP="00710463">
      <w:pPr>
        <w:tabs>
          <w:tab w:val="center" w:pos="5385"/>
          <w:tab w:val="right" w:pos="9355"/>
        </w:tabs>
        <w:spacing w:after="0" w:line="240" w:lineRule="auto"/>
        <w:jc w:val="center"/>
        <w:rPr>
          <w:rFonts w:asciiTheme="majorHAnsi" w:eastAsia="Batang" w:hAnsiTheme="majorHAnsi" w:cs="Times New Roman"/>
          <w:b/>
          <w:sz w:val="36"/>
          <w:szCs w:val="36"/>
        </w:rPr>
      </w:pPr>
      <w:r>
        <w:rPr>
          <w:rFonts w:asciiTheme="majorHAnsi" w:eastAsia="Batang" w:hAnsiTheme="majorHAnsi" w:cs="Times New Roman"/>
          <w:b/>
          <w:sz w:val="36"/>
          <w:szCs w:val="36"/>
        </w:rPr>
        <w:t>профсоюзно</w:t>
      </w:r>
      <w:r w:rsidR="00180E31">
        <w:rPr>
          <w:rFonts w:asciiTheme="majorHAnsi" w:eastAsia="Batang" w:hAnsiTheme="majorHAnsi" w:cs="Times New Roman"/>
          <w:b/>
          <w:sz w:val="36"/>
          <w:szCs w:val="36"/>
        </w:rPr>
        <w:t>й</w:t>
      </w:r>
      <w:r>
        <w:rPr>
          <w:rFonts w:asciiTheme="majorHAnsi" w:eastAsia="Batang" w:hAnsiTheme="majorHAnsi" w:cs="Times New Roman"/>
          <w:b/>
          <w:sz w:val="36"/>
          <w:szCs w:val="36"/>
        </w:rPr>
        <w:t xml:space="preserve"> </w:t>
      </w:r>
      <w:r w:rsidR="00180E31">
        <w:rPr>
          <w:rFonts w:asciiTheme="majorHAnsi" w:eastAsia="Batang" w:hAnsiTheme="majorHAnsi" w:cs="Times New Roman"/>
          <w:b/>
          <w:sz w:val="36"/>
          <w:szCs w:val="36"/>
        </w:rPr>
        <w:t>организации</w:t>
      </w:r>
      <w:r w:rsidRPr="00046955">
        <w:rPr>
          <w:rFonts w:asciiTheme="majorHAnsi" w:eastAsia="Batang" w:hAnsiTheme="majorHAnsi" w:cs="Times New Roman"/>
          <w:b/>
          <w:sz w:val="36"/>
          <w:szCs w:val="36"/>
        </w:rPr>
        <w:t xml:space="preserve"> </w:t>
      </w:r>
    </w:p>
    <w:p w:rsidR="00710463" w:rsidRPr="004A4437" w:rsidRDefault="00710463" w:rsidP="00710463">
      <w:pPr>
        <w:tabs>
          <w:tab w:val="center" w:pos="5385"/>
          <w:tab w:val="right" w:pos="9355"/>
        </w:tabs>
        <w:spacing w:after="0" w:line="240" w:lineRule="auto"/>
        <w:jc w:val="center"/>
        <w:rPr>
          <w:rFonts w:asciiTheme="majorHAnsi" w:eastAsia="Batang" w:hAnsiTheme="majorHAnsi" w:cs="Angsana New"/>
          <w:b/>
          <w:sz w:val="36"/>
          <w:szCs w:val="36"/>
        </w:rPr>
      </w:pPr>
      <w:r w:rsidRPr="00180E31">
        <w:rPr>
          <w:rFonts w:asciiTheme="majorHAnsi" w:eastAsia="Batang" w:hAnsiTheme="majorHAnsi" w:cs="Times New Roman"/>
          <w:b/>
          <w:sz w:val="32"/>
          <w:szCs w:val="32"/>
        </w:rPr>
        <w:t>МБДОУ</w:t>
      </w:r>
      <w:r>
        <w:rPr>
          <w:rFonts w:asciiTheme="majorHAnsi" w:eastAsia="Batang" w:hAnsiTheme="majorHAnsi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152937">
        <w:rPr>
          <w:rFonts w:ascii="Times New Roman" w:hAnsi="Times New Roman" w:cs="Times New Roman"/>
          <w:b/>
          <w:sz w:val="28"/>
          <w:szCs w:val="28"/>
        </w:rPr>
        <w:t>етск</w:t>
      </w:r>
      <w:r>
        <w:rPr>
          <w:rFonts w:ascii="Times New Roman" w:hAnsi="Times New Roman" w:cs="Times New Roman"/>
          <w:b/>
          <w:sz w:val="28"/>
          <w:szCs w:val="28"/>
        </w:rPr>
        <w:t>ий  сад комбинированного вида №</w:t>
      </w:r>
      <w:r w:rsidRPr="0015293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0463" w:rsidRDefault="00710463" w:rsidP="0071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937">
        <w:rPr>
          <w:rFonts w:ascii="Times New Roman" w:hAnsi="Times New Roman" w:cs="Times New Roman"/>
          <w:b/>
          <w:sz w:val="28"/>
          <w:szCs w:val="28"/>
        </w:rPr>
        <w:t>Алексеев</w:t>
      </w:r>
      <w:r>
        <w:rPr>
          <w:rFonts w:ascii="Times New Roman" w:hAnsi="Times New Roman" w:cs="Times New Roman"/>
          <w:b/>
          <w:sz w:val="28"/>
          <w:szCs w:val="28"/>
        </w:rPr>
        <w:t>ский городской округ</w:t>
      </w:r>
    </w:p>
    <w:p w:rsidR="00710463" w:rsidRPr="00CF3248" w:rsidRDefault="00710463" w:rsidP="00CF3248">
      <w:pPr>
        <w:spacing w:after="0" w:line="240" w:lineRule="auto"/>
        <w:jc w:val="center"/>
        <w:rPr>
          <w:rFonts w:asciiTheme="majorHAnsi" w:eastAsia="Batang" w:hAnsiTheme="majorHAnsi" w:cs="Angsana New"/>
          <w:b/>
          <w:sz w:val="28"/>
          <w:szCs w:val="28"/>
        </w:rPr>
      </w:pPr>
      <w:r w:rsidRPr="00783B1F">
        <w:rPr>
          <w:rFonts w:asciiTheme="majorHAnsi" w:eastAsia="Batang" w:hAnsiTheme="majorHAnsi" w:cs="Times New Roman"/>
          <w:b/>
          <w:sz w:val="28"/>
          <w:szCs w:val="28"/>
        </w:rPr>
        <w:t xml:space="preserve">на </w:t>
      </w:r>
      <w:r>
        <w:rPr>
          <w:rFonts w:asciiTheme="majorHAnsi" w:eastAsia="Batang" w:hAnsiTheme="majorHAnsi" w:cs="Angsana New"/>
          <w:b/>
          <w:sz w:val="28"/>
          <w:szCs w:val="28"/>
        </w:rPr>
        <w:t>2021</w:t>
      </w:r>
      <w:r w:rsidRPr="00783B1F">
        <w:rPr>
          <w:rFonts w:asciiTheme="majorHAnsi" w:eastAsia="Batang" w:hAnsiTheme="majorHAnsi" w:cs="Angsana New"/>
          <w:b/>
          <w:sz w:val="28"/>
          <w:szCs w:val="28"/>
        </w:rPr>
        <w:t xml:space="preserve"> </w:t>
      </w:r>
      <w:r w:rsidRPr="00783B1F">
        <w:rPr>
          <w:rFonts w:asciiTheme="majorHAnsi" w:eastAsia="Batang" w:hAnsiTheme="majorHAnsi" w:cs="Times New Roman"/>
          <w:b/>
          <w:sz w:val="28"/>
          <w:szCs w:val="28"/>
        </w:rPr>
        <w:t xml:space="preserve"> год</w:t>
      </w:r>
      <w:r w:rsidRPr="00783B1F">
        <w:rPr>
          <w:rFonts w:asciiTheme="majorHAnsi" w:eastAsia="Batang" w:hAnsiTheme="majorHAnsi" w:cs="Angsana New"/>
          <w:b/>
          <w:sz w:val="28"/>
          <w:szCs w:val="28"/>
        </w:rPr>
        <w:t>.</w:t>
      </w:r>
    </w:p>
    <w:p w:rsidR="00CF3248" w:rsidRDefault="00CF3248" w:rsidP="00710463">
      <w:pPr>
        <w:tabs>
          <w:tab w:val="left" w:pos="4245"/>
          <w:tab w:val="center" w:pos="4677"/>
        </w:tabs>
        <w:spacing w:after="0" w:line="240" w:lineRule="auto"/>
        <w:rPr>
          <w:rFonts w:eastAsia="Batang" w:cs="Times New Roman"/>
          <w:sz w:val="28"/>
          <w:szCs w:val="28"/>
        </w:rPr>
      </w:pPr>
    </w:p>
    <w:tbl>
      <w:tblPr>
        <w:tblStyle w:val="af3"/>
        <w:tblW w:w="10182" w:type="dxa"/>
        <w:tblInd w:w="-576" w:type="dxa"/>
        <w:tblLook w:val="04A0" w:firstRow="1" w:lastRow="0" w:firstColumn="1" w:lastColumn="0" w:noHBand="0" w:noVBand="1"/>
      </w:tblPr>
      <w:tblGrid>
        <w:gridCol w:w="682"/>
        <w:gridCol w:w="4396"/>
        <w:gridCol w:w="18"/>
        <w:gridCol w:w="2534"/>
        <w:gridCol w:w="16"/>
        <w:gridCol w:w="2536"/>
      </w:tblGrid>
      <w:tr w:rsidR="00710463" w:rsidRPr="00497C30" w:rsidTr="00B2293E">
        <w:tc>
          <w:tcPr>
            <w:tcW w:w="682" w:type="dxa"/>
          </w:tcPr>
          <w:p w:rsidR="00710463" w:rsidRPr="00497C30" w:rsidRDefault="00710463" w:rsidP="00180E3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497C3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№</w:t>
            </w:r>
          </w:p>
          <w:p w:rsidR="00710463" w:rsidRPr="00497C30" w:rsidRDefault="00710463" w:rsidP="00180E31">
            <w:pPr>
              <w:spacing w:after="0" w:line="240" w:lineRule="auto"/>
              <w:jc w:val="center"/>
              <w:rPr>
                <w:rFonts w:ascii="Angsana New" w:eastAsia="Batang" w:hAnsi="Angsana New" w:cs="Angsana New"/>
                <w:b/>
                <w:sz w:val="28"/>
                <w:szCs w:val="28"/>
              </w:rPr>
            </w:pPr>
            <w:proofErr w:type="gramStart"/>
            <w:r w:rsidRPr="00497C3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7C3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14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497C3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0" w:type="dxa"/>
            <w:gridSpan w:val="2"/>
          </w:tcPr>
          <w:p w:rsidR="00710463" w:rsidRPr="00497C30" w:rsidRDefault="00710463" w:rsidP="00180E31">
            <w:pPr>
              <w:spacing w:after="0" w:line="240" w:lineRule="auto"/>
              <w:jc w:val="center"/>
              <w:rPr>
                <w:rFonts w:ascii="Angsana New" w:eastAsia="Batang" w:hAnsi="Angsana New" w:cs="Angsana New"/>
                <w:b/>
                <w:sz w:val="28"/>
                <w:szCs w:val="28"/>
              </w:rPr>
            </w:pPr>
            <w:r w:rsidRPr="00497C3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18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0463" w:rsidRPr="00497C30" w:rsidTr="00710463">
        <w:trPr>
          <w:trHeight w:val="277"/>
        </w:trPr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500" w:type="dxa"/>
            <w:gridSpan w:val="5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Профсоюзные собрания</w:t>
            </w:r>
          </w:p>
        </w:tc>
      </w:tr>
      <w:tr w:rsidR="00710463" w:rsidRPr="00497C30" w:rsidTr="00B2293E"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396" w:type="dxa"/>
          </w:tcPr>
          <w:p w:rsidR="00710463" w:rsidRPr="00170B7D" w:rsidRDefault="001709D1" w:rsidP="001709D1">
            <w:pPr>
              <w:pStyle w:val="af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 Здоровом</w:t>
            </w:r>
            <w:r w:rsidR="00170B7D">
              <w:rPr>
                <w:color w:val="000000"/>
                <w:sz w:val="27"/>
                <w:szCs w:val="27"/>
              </w:rPr>
              <w:t xml:space="preserve"> образ</w:t>
            </w:r>
            <w:r>
              <w:rPr>
                <w:color w:val="000000"/>
                <w:sz w:val="27"/>
                <w:szCs w:val="27"/>
              </w:rPr>
              <w:t>е</w:t>
            </w:r>
            <w:r w:rsidR="00170B7D">
              <w:rPr>
                <w:color w:val="000000"/>
                <w:sz w:val="27"/>
                <w:szCs w:val="27"/>
              </w:rPr>
              <w:t xml:space="preserve"> жизни</w:t>
            </w:r>
            <w:r>
              <w:rPr>
                <w:color w:val="000000"/>
                <w:sz w:val="27"/>
                <w:szCs w:val="27"/>
              </w:rPr>
              <w:t>,</w:t>
            </w:r>
            <w:r w:rsidR="00170B7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как</w:t>
            </w:r>
            <w:r w:rsidR="00170B7D">
              <w:rPr>
                <w:color w:val="000000"/>
                <w:sz w:val="27"/>
                <w:szCs w:val="27"/>
              </w:rPr>
              <w:t xml:space="preserve"> залог</w:t>
            </w:r>
            <w:r>
              <w:rPr>
                <w:color w:val="000000"/>
                <w:sz w:val="27"/>
                <w:szCs w:val="27"/>
              </w:rPr>
              <w:t>е</w:t>
            </w:r>
            <w:r w:rsidR="00170B7D">
              <w:rPr>
                <w:color w:val="000000"/>
                <w:sz w:val="27"/>
                <w:szCs w:val="27"/>
              </w:rPr>
              <w:t xml:space="preserve"> успешности в педагогической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170B7D">
              <w:rPr>
                <w:color w:val="000000"/>
                <w:sz w:val="27"/>
                <w:szCs w:val="27"/>
              </w:rPr>
              <w:t>деятельности.</w:t>
            </w:r>
          </w:p>
        </w:tc>
        <w:tc>
          <w:tcPr>
            <w:tcW w:w="2552" w:type="dxa"/>
            <w:gridSpan w:val="2"/>
          </w:tcPr>
          <w:p w:rsidR="00710463" w:rsidRPr="00497C30" w:rsidRDefault="00170B7D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Зав. д/с,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пред. ПК.</w:t>
            </w:r>
          </w:p>
        </w:tc>
      </w:tr>
      <w:tr w:rsidR="00710463" w:rsidRPr="00497C30" w:rsidTr="00B2293E"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500" w:type="dxa"/>
            <w:gridSpan w:val="5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Заседания профсоюзного комитета</w:t>
            </w:r>
          </w:p>
        </w:tc>
      </w:tr>
      <w:tr w:rsidR="00710463" w:rsidRPr="00497C30" w:rsidTr="0049263F">
        <w:trPr>
          <w:trHeight w:val="852"/>
        </w:trPr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414" w:type="dxa"/>
            <w:gridSpan w:val="2"/>
          </w:tcPr>
          <w:p w:rsidR="00710463" w:rsidRPr="00497C30" w:rsidRDefault="00710463" w:rsidP="0049263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Об утверждении Открытого отчета о деятельности ПК</w:t>
            </w:r>
            <w:r w:rsidRPr="00497C30">
              <w:rPr>
                <w:sz w:val="26"/>
                <w:szCs w:val="26"/>
              </w:rPr>
              <w:t xml:space="preserve"> </w:t>
            </w: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за </w:t>
            </w:r>
            <w:r w:rsidR="0049263F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2020г., </w:t>
            </w: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 плана работы ПК на 2021г.</w:t>
            </w:r>
            <w:r w:rsidRPr="00497C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0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Председатель ПК.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463" w:rsidRPr="00497C30" w:rsidTr="00B2293E"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414" w:type="dxa"/>
            <w:gridSpan w:val="2"/>
          </w:tcPr>
          <w:p w:rsidR="00710463" w:rsidRPr="00652200" w:rsidRDefault="00710463" w:rsidP="00710463">
            <w:pPr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Об улучшении информационной работы  в ДОО, </w:t>
            </w:r>
            <w:r w:rsidRPr="00520DAA">
              <w:rPr>
                <w:rFonts w:ascii="Times New Roman" w:hAnsi="Times New Roman" w:cs="Times New Roman"/>
                <w:sz w:val="26"/>
                <w:szCs w:val="26"/>
              </w:rPr>
              <w:t>развитие новых форм распространения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материалов</w:t>
            </w:r>
            <w:r w:rsidRPr="00497C3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0" w:type="dxa"/>
            <w:gridSpan w:val="2"/>
          </w:tcPr>
          <w:p w:rsidR="00710463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Председатель ПК, ответственный по информационной работе.</w:t>
            </w:r>
          </w:p>
        </w:tc>
      </w:tr>
      <w:tr w:rsidR="00710463" w:rsidRPr="00497C30" w:rsidTr="00B2293E"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414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FF0000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О работе ПК по сохранению здоровья и ведения здорового образа жизни работниками в рамках Года «Спорт. Здоровье. Долголетие».</w:t>
            </w:r>
          </w:p>
        </w:tc>
        <w:tc>
          <w:tcPr>
            <w:tcW w:w="2550" w:type="dxa"/>
            <w:gridSpan w:val="2"/>
          </w:tcPr>
          <w:p w:rsidR="00710463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Председатель ПК,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ст. медсестра.  </w:t>
            </w:r>
          </w:p>
        </w:tc>
      </w:tr>
      <w:tr w:rsidR="00710463" w:rsidRPr="00497C30" w:rsidTr="00B2293E"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414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О соблюдении охраны труда и здоровья работников  в  ДОО</w:t>
            </w:r>
          </w:p>
        </w:tc>
        <w:tc>
          <w:tcPr>
            <w:tcW w:w="2550" w:type="dxa"/>
            <w:gridSpan w:val="2"/>
          </w:tcPr>
          <w:p w:rsidR="00710463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август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Председатель ПК, уполномоченный по охране труда.</w:t>
            </w:r>
          </w:p>
        </w:tc>
      </w:tr>
      <w:tr w:rsidR="00710463" w:rsidRPr="00497C30" w:rsidTr="00B2293E"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414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О даче мотивированного мнения  по распределению стимулирующего фонда оплаты труда сотрудникам. </w:t>
            </w:r>
          </w:p>
        </w:tc>
        <w:tc>
          <w:tcPr>
            <w:tcW w:w="2550" w:type="dxa"/>
            <w:gridSpan w:val="2"/>
          </w:tcPr>
          <w:p w:rsidR="00710463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сентябрь,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декабрь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Зав. д/с,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 пред. ПК.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463" w:rsidRPr="00497C30" w:rsidTr="00B2293E"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414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О выполнении </w:t>
            </w: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соглашения по улучшению условий работы и охраны труда </w:t>
            </w: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 (отчёт уполномоченного по охране труда).</w:t>
            </w:r>
          </w:p>
        </w:tc>
        <w:tc>
          <w:tcPr>
            <w:tcW w:w="2550" w:type="dxa"/>
            <w:gridSpan w:val="2"/>
          </w:tcPr>
          <w:p w:rsidR="00710463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2 раза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в год</w:t>
            </w: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Уполномоченный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труда.</w:t>
            </w:r>
          </w:p>
        </w:tc>
      </w:tr>
      <w:tr w:rsidR="00710463" w:rsidRPr="00497C30" w:rsidTr="00B2293E"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414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О согласовании графика отпусков на 2022г. и режиме дежурства на новогодних каникулах. </w:t>
            </w:r>
          </w:p>
        </w:tc>
        <w:tc>
          <w:tcPr>
            <w:tcW w:w="2550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Зав. д/</w:t>
            </w:r>
            <w:proofErr w:type="gramStart"/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proofErr w:type="gramEnd"/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 ПК.</w:t>
            </w:r>
          </w:p>
        </w:tc>
      </w:tr>
      <w:tr w:rsidR="00710463" w:rsidRPr="00497C30" w:rsidTr="00B2293E"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500" w:type="dxa"/>
            <w:gridSpan w:val="5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Проверки</w:t>
            </w:r>
          </w:p>
        </w:tc>
      </w:tr>
      <w:tr w:rsidR="00710463" w:rsidRPr="00497C30" w:rsidTr="00B2293E"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96" w:type="dxa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Санитарного состояния помещений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мест работниками ДОО</w:t>
            </w:r>
          </w:p>
        </w:tc>
        <w:tc>
          <w:tcPr>
            <w:tcW w:w="2552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552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Ст. медсестра,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пред. ПК.</w:t>
            </w:r>
          </w:p>
        </w:tc>
      </w:tr>
      <w:tr w:rsidR="00710463" w:rsidRPr="00497C30" w:rsidTr="00B2293E"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4396" w:type="dxa"/>
          </w:tcPr>
          <w:p w:rsidR="00710463" w:rsidRPr="009A5512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Подготовка к прохождению  сотрудниками медицинского осмотра.</w:t>
            </w:r>
          </w:p>
        </w:tc>
        <w:tc>
          <w:tcPr>
            <w:tcW w:w="2552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2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Председатель ПК,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ст. медсестра.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463" w:rsidRPr="00497C30" w:rsidTr="00B2293E">
        <w:trPr>
          <w:trHeight w:val="440"/>
        </w:trPr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414" w:type="dxa"/>
            <w:gridSpan w:val="2"/>
          </w:tcPr>
          <w:p w:rsidR="00710463" w:rsidRDefault="00710463" w:rsidP="00CF324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Информационной работы  в ДОО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10463" w:rsidRDefault="00710463" w:rsidP="00CF324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20DAA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обновление текущей информации; </w:t>
            </w:r>
          </w:p>
          <w:p w:rsidR="00710463" w:rsidRPr="00652200" w:rsidRDefault="00710463" w:rsidP="00CF324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материалов</w:t>
            </w:r>
            <w:r w:rsidRPr="00497C30">
              <w:rPr>
                <w:sz w:val="26"/>
                <w:szCs w:val="26"/>
              </w:rPr>
              <w:t xml:space="preserve">  </w:t>
            </w: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в группе, сайте Детского сада.</w:t>
            </w:r>
          </w:p>
        </w:tc>
        <w:tc>
          <w:tcPr>
            <w:tcW w:w="2550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Председатель ПК, отв.  по информационной работе.</w:t>
            </w:r>
          </w:p>
        </w:tc>
      </w:tr>
      <w:tr w:rsidR="00710463" w:rsidRPr="00497C30" w:rsidTr="00B2293E">
        <w:trPr>
          <w:trHeight w:val="286"/>
        </w:trPr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414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 работниками ДОО требований охраны труда  </w:t>
            </w:r>
          </w:p>
        </w:tc>
        <w:tc>
          <w:tcPr>
            <w:tcW w:w="2550" w:type="dxa"/>
            <w:gridSpan w:val="2"/>
          </w:tcPr>
          <w:p w:rsidR="00710463" w:rsidRPr="00497C30" w:rsidRDefault="009A5512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Зав. д/с,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по охране труда.</w:t>
            </w:r>
          </w:p>
        </w:tc>
      </w:tr>
      <w:tr w:rsidR="00710463" w:rsidRPr="00497C30" w:rsidTr="00B2293E">
        <w:trPr>
          <w:trHeight w:val="349"/>
        </w:trPr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500" w:type="dxa"/>
            <w:gridSpan w:val="5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710463" w:rsidRPr="00497C30" w:rsidTr="00B2293E">
        <w:trPr>
          <w:trHeight w:val="307"/>
        </w:trPr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414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Провести мероприятия посвящённые:</w:t>
            </w:r>
          </w:p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- 23 февраля.</w:t>
            </w:r>
          </w:p>
          <w:p w:rsidR="00710463" w:rsidRPr="00497C30" w:rsidRDefault="00710463" w:rsidP="00710463">
            <w:pPr>
              <w:spacing w:after="0" w:line="240" w:lineRule="auto"/>
              <w:ind w:left="150" w:hanging="150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- Международному женскому дню  8 Марта.</w:t>
            </w:r>
          </w:p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- Дню дошкольного работника.</w:t>
            </w:r>
          </w:p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- Дню пожилого человека.</w:t>
            </w:r>
          </w:p>
          <w:p w:rsidR="00710463" w:rsidRPr="00497C30" w:rsidRDefault="00180E31" w:rsidP="00710463">
            <w:pPr>
              <w:spacing w:after="0" w:line="240" w:lineRule="auto"/>
              <w:ind w:left="292" w:hanging="292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- </w:t>
            </w:r>
            <w:r w:rsidR="00710463"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Новогодний праздник для детей и сотрудников ДОО.</w:t>
            </w:r>
          </w:p>
        </w:tc>
        <w:tc>
          <w:tcPr>
            <w:tcW w:w="2550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Пред. ПК, культурно – массовая комиссия</w:t>
            </w:r>
          </w:p>
        </w:tc>
      </w:tr>
      <w:tr w:rsidR="00710463" w:rsidRPr="00497C30" w:rsidTr="00B2293E">
        <w:trPr>
          <w:trHeight w:val="307"/>
        </w:trPr>
        <w:tc>
          <w:tcPr>
            <w:tcW w:w="682" w:type="dxa"/>
            <w:vMerge w:val="restart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414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Принять участие: </w:t>
            </w:r>
          </w:p>
          <w:p w:rsidR="00710463" w:rsidRPr="00497C30" w:rsidRDefault="00710463" w:rsidP="0071046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- в коллективных действиях профсоюзов, акциях, митингах, демонстрациях, проводимых территориальной организацией Профсоюза УО и науки РФ</w:t>
            </w: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Алексеевского городского округа</w:t>
            </w:r>
          </w:p>
        </w:tc>
        <w:tc>
          <w:tcPr>
            <w:tcW w:w="2550" w:type="dxa"/>
            <w:gridSpan w:val="2"/>
          </w:tcPr>
          <w:p w:rsidR="00710463" w:rsidRPr="00520DAA" w:rsidRDefault="00180E31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71046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10463" w:rsidRPr="00520DAA" w:rsidRDefault="00710463" w:rsidP="0071046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0DAA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520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DAA">
              <w:rPr>
                <w:rFonts w:ascii="Times New Roman" w:hAnsi="Times New Roman" w:cs="Times New Roman"/>
                <w:sz w:val="26"/>
                <w:szCs w:val="26"/>
              </w:rPr>
              <w:t xml:space="preserve">в зависимости </w:t>
            </w:r>
            <w:proofErr w:type="gramStart"/>
            <w:r w:rsidRPr="00520DA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520DAA">
              <w:rPr>
                <w:rFonts w:ascii="Times New Roman" w:hAnsi="Times New Roman" w:cs="Times New Roman"/>
                <w:sz w:val="26"/>
                <w:szCs w:val="26"/>
              </w:rPr>
              <w:t xml:space="preserve"> эпидемиологической</w:t>
            </w:r>
          </w:p>
          <w:p w:rsidR="00710463" w:rsidRPr="00520DAA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AA">
              <w:rPr>
                <w:rFonts w:ascii="Times New Roman" w:hAnsi="Times New Roman" w:cs="Times New Roman"/>
                <w:sz w:val="26"/>
                <w:szCs w:val="26"/>
              </w:rPr>
              <w:t>ситуации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Пред. ПК, культурно – массовая комиссия</w:t>
            </w:r>
          </w:p>
        </w:tc>
      </w:tr>
      <w:tr w:rsidR="00710463" w:rsidRPr="00497C30" w:rsidTr="00B2293E">
        <w:trPr>
          <w:trHeight w:val="307"/>
        </w:trPr>
        <w:tc>
          <w:tcPr>
            <w:tcW w:w="682" w:type="dxa"/>
            <w:vMerge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4414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-   В 1 Майском митинге,</w:t>
            </w:r>
          </w:p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- </w:t>
            </w: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В мероприятиях, посвящённых 76-й годовщине Победы советского народа в Великой Отечественной войне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10463" w:rsidRPr="00497C30" w:rsidRDefault="00710463" w:rsidP="00710463">
            <w:pPr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- Во Всероссийской патриоти</w:t>
            </w:r>
            <w:r w:rsidR="00180E31">
              <w:rPr>
                <w:rFonts w:ascii="Times New Roman" w:hAnsi="Times New Roman" w:cs="Times New Roman"/>
                <w:sz w:val="26"/>
                <w:szCs w:val="26"/>
              </w:rPr>
              <w:t>ческой акции «Бессмертный полк», «Свеча памяти»</w:t>
            </w:r>
          </w:p>
        </w:tc>
        <w:tc>
          <w:tcPr>
            <w:tcW w:w="2550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май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  <w:p w:rsidR="00710463" w:rsidRPr="00497C30" w:rsidRDefault="00710463" w:rsidP="00710463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Пред. ПК,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комиссия по культурно – массовая работе</w:t>
            </w:r>
            <w:proofErr w:type="gramEnd"/>
          </w:p>
        </w:tc>
      </w:tr>
      <w:tr w:rsidR="00710463" w:rsidRPr="00497C30" w:rsidTr="00CF3248">
        <w:trPr>
          <w:trHeight w:val="842"/>
        </w:trPr>
        <w:tc>
          <w:tcPr>
            <w:tcW w:w="682" w:type="dxa"/>
            <w:vMerge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4414" w:type="dxa"/>
            <w:gridSpan w:val="2"/>
          </w:tcPr>
          <w:p w:rsidR="00710463" w:rsidRPr="00CF3248" w:rsidRDefault="00710463" w:rsidP="0071046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F324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посвящённых </w:t>
            </w:r>
            <w:r w:rsidR="00CF3248" w:rsidRPr="00CF324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году «Спорта. Здоровья. Долголетия»</w:t>
            </w:r>
          </w:p>
        </w:tc>
        <w:tc>
          <w:tcPr>
            <w:tcW w:w="2550" w:type="dxa"/>
            <w:gridSpan w:val="2"/>
          </w:tcPr>
          <w:p w:rsidR="00CF3248" w:rsidRDefault="00CF3248" w:rsidP="00CF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CF3248" w:rsidRPr="00520DAA" w:rsidRDefault="00CF3248" w:rsidP="00CF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auto"/>
          </w:tcPr>
          <w:p w:rsidR="00CF3248" w:rsidRPr="00497C30" w:rsidRDefault="00CF3248" w:rsidP="00CF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Пред. ПК, </w:t>
            </w:r>
          </w:p>
          <w:p w:rsidR="00710463" w:rsidRPr="00497C30" w:rsidRDefault="00CF3248" w:rsidP="00CF32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культурно – массовая комиссия</w:t>
            </w:r>
          </w:p>
        </w:tc>
      </w:tr>
      <w:tr w:rsidR="00710463" w:rsidRPr="00497C30" w:rsidTr="00180E31">
        <w:trPr>
          <w:trHeight w:val="1159"/>
        </w:trPr>
        <w:tc>
          <w:tcPr>
            <w:tcW w:w="682" w:type="dxa"/>
            <w:vMerge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4414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- в экологическом субботнике по уборке территории ДОО и закреплённой территорией, акциях, конкурсах.</w:t>
            </w:r>
          </w:p>
        </w:tc>
        <w:tc>
          <w:tcPr>
            <w:tcW w:w="2550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в течение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Пред. ПК,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комиссия по культурно – массовая работе</w:t>
            </w:r>
            <w:proofErr w:type="gramEnd"/>
          </w:p>
        </w:tc>
      </w:tr>
      <w:tr w:rsidR="00710463" w:rsidRPr="00497C30" w:rsidTr="00B2293E">
        <w:trPr>
          <w:trHeight w:val="345"/>
        </w:trPr>
        <w:tc>
          <w:tcPr>
            <w:tcW w:w="682" w:type="dxa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414" w:type="dxa"/>
            <w:gridSpan w:val="2"/>
          </w:tcPr>
          <w:p w:rsidR="00710463" w:rsidRPr="00497C30" w:rsidRDefault="00710463" w:rsidP="007104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Организовать чествование юбиляров: 55, 60, 65 лет со дня рождения.</w:t>
            </w:r>
          </w:p>
        </w:tc>
        <w:tc>
          <w:tcPr>
            <w:tcW w:w="2550" w:type="dxa"/>
            <w:gridSpan w:val="2"/>
          </w:tcPr>
          <w:p w:rsidR="00CF3248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>в течение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36" w:type="dxa"/>
            <w:shd w:val="clear" w:color="auto" w:fill="auto"/>
          </w:tcPr>
          <w:p w:rsidR="00710463" w:rsidRPr="00497C30" w:rsidRDefault="00710463" w:rsidP="0071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30">
              <w:rPr>
                <w:rFonts w:ascii="Times New Roman" w:hAnsi="Times New Roman" w:cs="Times New Roman"/>
                <w:sz w:val="26"/>
                <w:szCs w:val="26"/>
              </w:rPr>
              <w:t xml:space="preserve">Пред. ПК, </w:t>
            </w:r>
          </w:p>
          <w:p w:rsidR="00710463" w:rsidRPr="00497C30" w:rsidRDefault="00710463" w:rsidP="007104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497C30">
              <w:rPr>
                <w:rFonts w:ascii="Times New Roman" w:hAnsi="Times New Roman" w:cs="Times New Roman"/>
                <w:sz w:val="26"/>
                <w:szCs w:val="26"/>
              </w:rPr>
              <w:t>комиссия по культурно – массовая работе</w:t>
            </w:r>
            <w:proofErr w:type="gramEnd"/>
          </w:p>
        </w:tc>
      </w:tr>
    </w:tbl>
    <w:p w:rsidR="00710463" w:rsidRDefault="00710463" w:rsidP="00710463">
      <w:pPr>
        <w:tabs>
          <w:tab w:val="left" w:pos="4245"/>
          <w:tab w:val="center" w:pos="4677"/>
        </w:tabs>
        <w:spacing w:after="0" w:line="240" w:lineRule="auto"/>
        <w:jc w:val="both"/>
        <w:rPr>
          <w:rFonts w:eastAsia="Batang" w:cs="Times New Roman"/>
          <w:sz w:val="28"/>
          <w:szCs w:val="28"/>
        </w:rPr>
      </w:pPr>
    </w:p>
    <w:sectPr w:rsidR="00710463" w:rsidSect="00CF3248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3"/>
    <w:rsid w:val="001709D1"/>
    <w:rsid w:val="00170B7D"/>
    <w:rsid w:val="00180E31"/>
    <w:rsid w:val="003D0D02"/>
    <w:rsid w:val="0049263F"/>
    <w:rsid w:val="004E1861"/>
    <w:rsid w:val="005E0A21"/>
    <w:rsid w:val="00710463"/>
    <w:rsid w:val="009A5512"/>
    <w:rsid w:val="00CF3248"/>
    <w:rsid w:val="00D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63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2260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60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60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6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6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6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6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6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60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260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22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260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22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260C"/>
    <w:rPr>
      <w:b/>
      <w:bCs/>
    </w:rPr>
  </w:style>
  <w:style w:type="character" w:styleId="a8">
    <w:name w:val="Emphasis"/>
    <w:basedOn w:val="a0"/>
    <w:uiPriority w:val="20"/>
    <w:qFormat/>
    <w:rsid w:val="00D226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260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D226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226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22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26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D2260C"/>
    <w:rPr>
      <w:b/>
      <w:i/>
      <w:sz w:val="24"/>
    </w:rPr>
  </w:style>
  <w:style w:type="character" w:styleId="ad">
    <w:name w:val="Subtle Emphasis"/>
    <w:uiPriority w:val="19"/>
    <w:qFormat/>
    <w:rsid w:val="00D22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2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2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2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2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260C"/>
    <w:pPr>
      <w:outlineLvl w:val="9"/>
    </w:pPr>
  </w:style>
  <w:style w:type="table" w:styleId="af3">
    <w:name w:val="Table Grid"/>
    <w:basedOn w:val="a1"/>
    <w:uiPriority w:val="59"/>
    <w:rsid w:val="00710463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1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0463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17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63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2260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60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60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6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6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6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6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6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60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260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22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260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22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260C"/>
    <w:rPr>
      <w:b/>
      <w:bCs/>
    </w:rPr>
  </w:style>
  <w:style w:type="character" w:styleId="a8">
    <w:name w:val="Emphasis"/>
    <w:basedOn w:val="a0"/>
    <w:uiPriority w:val="20"/>
    <w:qFormat/>
    <w:rsid w:val="00D226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260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D226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226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22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26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D2260C"/>
    <w:rPr>
      <w:b/>
      <w:i/>
      <w:sz w:val="24"/>
    </w:rPr>
  </w:style>
  <w:style w:type="character" w:styleId="ad">
    <w:name w:val="Subtle Emphasis"/>
    <w:uiPriority w:val="19"/>
    <w:qFormat/>
    <w:rsid w:val="00D22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2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2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2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2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260C"/>
    <w:pPr>
      <w:outlineLvl w:val="9"/>
    </w:pPr>
  </w:style>
  <w:style w:type="table" w:styleId="af3">
    <w:name w:val="Table Grid"/>
    <w:basedOn w:val="a1"/>
    <w:uiPriority w:val="59"/>
    <w:rsid w:val="00710463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1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0463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17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2021-02-01T21:49:00Z</dcterms:created>
  <dcterms:modified xsi:type="dcterms:W3CDTF">2021-02-18T17:08:00Z</dcterms:modified>
</cp:coreProperties>
</file>